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aramond" w:cs="Garamond" w:eastAsia="Garamond" w:hAnsi="Garamond"/>
        </w:rPr>
      </w:pPr>
      <w:r w:rsidDel="00000000" w:rsidR="00000000" w:rsidRPr="00000000">
        <w:rPr>
          <w:rtl w:val="0"/>
        </w:rPr>
      </w:r>
    </w:p>
    <w:p w:rsidR="00000000" w:rsidDel="00000000" w:rsidP="00000000" w:rsidRDefault="00000000" w:rsidRPr="00000000" w14:paraId="00000002">
      <w:pPr>
        <w:jc w:val="right"/>
        <w:rPr>
          <w:rFonts w:ascii="Garamond" w:cs="Garamond" w:eastAsia="Garamond" w:hAnsi="Garamond"/>
        </w:rPr>
      </w:pPr>
      <w:r w:rsidDel="00000000" w:rsidR="00000000" w:rsidRPr="00000000">
        <w:rPr>
          <w:rtl w:val="0"/>
        </w:rPr>
      </w:r>
    </w:p>
    <w:p w:rsidR="00000000" w:rsidDel="00000000" w:rsidP="00000000" w:rsidRDefault="00000000" w:rsidRPr="00000000" w14:paraId="00000003">
      <w:pPr>
        <w:tabs>
          <w:tab w:val="left" w:pos="2713"/>
        </w:tabs>
        <w:rPr>
          <w:rFonts w:ascii="Garamond" w:cs="Garamond" w:eastAsia="Garamond" w:hAnsi="Garamond"/>
        </w:rPr>
      </w:pPr>
      <w:r w:rsidDel="00000000" w:rsidR="00000000" w:rsidRPr="00000000">
        <w:rPr>
          <w:rtl w:val="0"/>
        </w:rPr>
      </w:r>
    </w:p>
    <w:p w:rsidR="00000000" w:rsidDel="00000000" w:rsidP="00000000" w:rsidRDefault="00000000" w:rsidRPr="00000000" w14:paraId="00000004">
      <w:pPr>
        <w:tabs>
          <w:tab w:val="left" w:pos="2713"/>
        </w:tabs>
        <w:rPr>
          <w:rFonts w:ascii="Garamond" w:cs="Garamond" w:eastAsia="Garamond" w:hAnsi="Garamond"/>
        </w:rPr>
      </w:pPr>
      <w:r w:rsidDel="00000000" w:rsidR="00000000" w:rsidRPr="00000000">
        <w:rPr>
          <w:rtl w:val="0"/>
        </w:rPr>
      </w:r>
    </w:p>
    <w:p w:rsidR="00000000" w:rsidDel="00000000" w:rsidP="00000000" w:rsidRDefault="00000000" w:rsidRPr="00000000" w14:paraId="00000005">
      <w:pPr>
        <w:tabs>
          <w:tab w:val="left" w:pos="2713"/>
        </w:tabs>
        <w:rPr>
          <w:rFonts w:ascii="Garamond" w:cs="Garamond" w:eastAsia="Garamond" w:hAnsi="Garamond"/>
        </w:rPr>
      </w:pPr>
      <w:r w:rsidDel="00000000" w:rsidR="00000000" w:rsidRPr="00000000">
        <w:rPr>
          <w:rtl w:val="0"/>
        </w:rPr>
      </w:r>
    </w:p>
    <w:p w:rsidR="00000000" w:rsidDel="00000000" w:rsidP="00000000" w:rsidRDefault="00000000" w:rsidRPr="00000000" w14:paraId="00000006">
      <w:pPr>
        <w:rPr>
          <w:rFonts w:ascii="Garamond" w:cs="Garamond" w:eastAsia="Garamond" w:hAnsi="Garamond"/>
        </w:rPr>
      </w:pPr>
      <w:r w:rsidDel="00000000" w:rsidR="00000000" w:rsidRPr="00000000">
        <w:rPr>
          <w:rtl w:val="0"/>
        </w:rPr>
      </w:r>
    </w:p>
    <w:p w:rsidR="00000000" w:rsidDel="00000000" w:rsidP="00000000" w:rsidRDefault="00000000" w:rsidRPr="00000000" w14:paraId="00000007">
      <w:pPr>
        <w:rPr>
          <w:rFonts w:ascii="Garamond" w:cs="Garamond" w:eastAsia="Garamond" w:hAnsi="Garamond"/>
        </w:rPr>
      </w:pPr>
      <w:r w:rsidDel="00000000" w:rsidR="00000000" w:rsidRPr="00000000">
        <w:rPr>
          <w:rtl w:val="0"/>
        </w:rPr>
      </w:r>
    </w:p>
    <w:p w:rsidR="00000000" w:rsidDel="00000000" w:rsidP="00000000" w:rsidRDefault="00000000" w:rsidRPr="00000000" w14:paraId="00000008">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-PRESS RELEASE-</w:t>
      </w:r>
    </w:p>
    <w:p w:rsidR="00000000" w:rsidDel="00000000" w:rsidP="00000000" w:rsidRDefault="00000000" w:rsidRPr="00000000" w14:paraId="00000009">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B">
      <w:pPr>
        <w:jc w:val="right"/>
        <w:rPr>
          <w:rFonts w:ascii="Arial" w:cs="Arial" w:eastAsia="Arial" w:hAnsi="Arial"/>
          <w:sz w:val="32"/>
          <w:szCs w:val="32"/>
        </w:rPr>
      </w:pPr>
      <w:r w:rsidDel="00000000" w:rsidR="00000000" w:rsidRPr="00000000">
        <w:rPr>
          <w:rFonts w:ascii="Arial" w:cs="Arial" w:eastAsia="Arial" w:hAnsi="Arial"/>
          <w:i w:val="1"/>
          <w:sz w:val="22"/>
          <w:szCs w:val="22"/>
          <w:rtl w:val="0"/>
        </w:rPr>
        <w:t xml:space="preserve">Morelia, Michoacán, March 7, 2019.</w:t>
      </w: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The MoMA in New York is to present </w:t>
      </w:r>
    </w:p>
    <w:p w:rsidR="00000000" w:rsidDel="00000000" w:rsidP="00000000" w:rsidRDefault="00000000" w:rsidRPr="00000000" w14:paraId="0000000F">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 film series of Mexican filmmaker </w:t>
      </w:r>
    </w:p>
    <w:p w:rsidR="00000000" w:rsidDel="00000000" w:rsidP="00000000" w:rsidRDefault="00000000" w:rsidRPr="00000000" w14:paraId="0000001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Roberto Gavaldón</w:t>
      </w:r>
    </w:p>
    <w:p w:rsidR="00000000" w:rsidDel="00000000" w:rsidP="00000000" w:rsidRDefault="00000000" w:rsidRPr="00000000" w14:paraId="0000001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rPr>
      </w:pPr>
      <w:r w:rsidDel="00000000" w:rsidR="00000000" w:rsidRPr="00000000">
        <w:rPr>
          <w:rFonts w:ascii="Arial" w:cs="Arial" w:eastAsia="Arial" w:hAnsi="Arial"/>
          <w:color w:val="000000"/>
          <w:rtl w:val="0"/>
        </w:rPr>
        <w:t xml:space="preserve">The </w:t>
      </w:r>
      <w:r w:rsidDel="00000000" w:rsidR="00000000" w:rsidRPr="00000000">
        <w:rPr>
          <w:rFonts w:ascii="Arial" w:cs="Arial" w:eastAsia="Arial" w:hAnsi="Arial"/>
          <w:b w:val="1"/>
          <w:color w:val="000000"/>
          <w:rtl w:val="0"/>
        </w:rPr>
        <w:t xml:space="preserve">Museum of Modern Art (MoMA)</w:t>
      </w:r>
      <w:r w:rsidDel="00000000" w:rsidR="00000000" w:rsidRPr="00000000">
        <w:rPr>
          <w:rFonts w:ascii="Arial" w:cs="Arial" w:eastAsia="Arial" w:hAnsi="Arial"/>
          <w:color w:val="000000"/>
          <w:rtl w:val="0"/>
        </w:rPr>
        <w:t xml:space="preserve"> in New York, with the collaboration of the </w:t>
      </w:r>
      <w:r w:rsidDel="00000000" w:rsidR="00000000" w:rsidRPr="00000000">
        <w:rPr>
          <w:rFonts w:ascii="Arial" w:cs="Arial" w:eastAsia="Arial" w:hAnsi="Arial"/>
          <w:b w:val="1"/>
          <w:color w:val="000000"/>
          <w:rtl w:val="0"/>
        </w:rPr>
        <w:t xml:space="preserve">Morelia International Film Festival (FICM)</w:t>
      </w:r>
      <w:r w:rsidDel="00000000" w:rsidR="00000000" w:rsidRPr="00000000">
        <w:rPr>
          <w:rFonts w:ascii="Arial" w:cs="Arial" w:eastAsia="Arial" w:hAnsi="Arial"/>
          <w:color w:val="000000"/>
          <w:rtl w:val="0"/>
        </w:rPr>
        <w:t xml:space="preserve">, and with the invaluable support of the Cineteca Nacional, the UNAM Film Library, Televisa Foundation, Viviana García Besne of the film archive Permanencia Voluntaria, the UCLA Film &amp; Television Archive and Raúl De Anda of Cine Visión SA, </w:t>
      </w:r>
      <w:r w:rsidDel="00000000" w:rsidR="00000000" w:rsidRPr="00000000">
        <w:rPr>
          <w:rFonts w:ascii="Arial" w:cs="Arial" w:eastAsia="Arial" w:hAnsi="Arial"/>
          <w:rtl w:val="0"/>
        </w:rPr>
        <w:t xml:space="preserve">is to present</w:t>
      </w:r>
      <w:r w:rsidDel="00000000" w:rsidR="00000000" w:rsidRPr="00000000">
        <w:rPr>
          <w:rFonts w:ascii="Arial" w:cs="Arial" w:eastAsia="Arial" w:hAnsi="Arial"/>
          <w:color w:val="000000"/>
          <w:rtl w:val="0"/>
        </w:rPr>
        <w:t xml:space="preserve"> the </w:t>
      </w:r>
      <w:r w:rsidDel="00000000" w:rsidR="00000000" w:rsidRPr="00000000">
        <w:rPr>
          <w:rFonts w:ascii="Arial" w:cs="Arial" w:eastAsia="Arial" w:hAnsi="Arial"/>
          <w:b w:val="1"/>
          <w:color w:val="000000"/>
          <w:rtl w:val="0"/>
        </w:rPr>
        <w:t xml:space="preserve">film series "Roberto Gavaldón: Night Falls in Mexico" from April 25 to May 5, 2019</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3">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0"/>
        </w:rPr>
      </w:pPr>
      <w:r w:rsidDel="00000000" w:rsidR="00000000" w:rsidRPr="00000000">
        <w:rPr>
          <w:rFonts w:ascii="Arial" w:cs="Arial" w:eastAsia="Arial" w:hAnsi="Arial"/>
          <w:color w:val="000000"/>
          <w:rtl w:val="0"/>
        </w:rPr>
        <w:t xml:space="preserve">Born in 1909 in Jiménez, Chihuahua, Roberto Gavaldón was part of one of the most brilliant generations of Mexican cinema. He made his debut as director in 1944 with </w:t>
      </w:r>
      <w:r w:rsidDel="00000000" w:rsidR="00000000" w:rsidRPr="00000000">
        <w:rPr>
          <w:rFonts w:ascii="Arial" w:cs="Arial" w:eastAsia="Arial" w:hAnsi="Arial"/>
          <w:i w:val="1"/>
          <w:color w:val="000000"/>
          <w:rtl w:val="0"/>
        </w:rPr>
        <w:t xml:space="preserve">La barraca</w:t>
      </w:r>
      <w:r w:rsidDel="00000000" w:rsidR="00000000" w:rsidRPr="00000000">
        <w:rPr>
          <w:rFonts w:ascii="Arial" w:cs="Arial" w:eastAsia="Arial" w:hAnsi="Arial"/>
          <w:color w:val="000000"/>
          <w:rtl w:val="0"/>
        </w:rPr>
        <w:t xml:space="preserve">, an adaptation of Vicente Blasco Ibáñez's homonymous novel, which earned him his first Ariel Award. From then until 1977, he shot 47 feature films and some short documentaries, a prolific work that established him as one of the best filmmakers in the history of national cinema.</w:t>
      </w:r>
    </w:p>
    <w:p w:rsidR="00000000" w:rsidDel="00000000" w:rsidP="00000000" w:rsidRDefault="00000000" w:rsidRPr="00000000" w14:paraId="00000015">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jc w:val="both"/>
        <w:rPr>
          <w:rFonts w:ascii="Arial" w:cs="Arial" w:eastAsia="Arial" w:hAnsi="Arial"/>
          <w:color w:val="000000"/>
        </w:rPr>
      </w:pPr>
      <w:r w:rsidDel="00000000" w:rsidR="00000000" w:rsidRPr="00000000">
        <w:rPr>
          <w:rFonts w:ascii="Arial" w:cs="Arial" w:eastAsia="Arial" w:hAnsi="Arial"/>
          <w:color w:val="000000"/>
          <w:rtl w:val="0"/>
        </w:rPr>
        <w:t xml:space="preserve">"Gavaldón, a brilliant technician, developed a distinctive visual style—based on bold back-lighting and intricately subdivided spaces—that suggests the film noir stylings of Hollywood directors like Anthony Mann and Joseph H. Lewis. With the assistance of such regular collaborators as the cinematographer Alex Phillips, the writer and political activist José Revueltas, and the composer Raúl Lavista, Gavaldón created a dense and coherent body of work", </w:t>
      </w:r>
      <w:hyperlink r:id="rId6">
        <w:r w:rsidDel="00000000" w:rsidR="00000000" w:rsidRPr="00000000">
          <w:rPr>
            <w:rFonts w:ascii="Arial" w:cs="Arial" w:eastAsia="Arial" w:hAnsi="Arial"/>
            <w:color w:val="0000ff"/>
            <w:u w:val="single"/>
            <w:rtl w:val="0"/>
          </w:rPr>
          <w:t xml:space="preserve">reads the MoMA website dedicated to the exhibition</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7">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jc w:val="both"/>
        <w:rPr>
          <w:rFonts w:ascii="Arial" w:cs="Arial" w:eastAsia="Arial" w:hAnsi="Arial"/>
          <w:color w:val="000000"/>
        </w:rPr>
      </w:pPr>
      <w:r w:rsidDel="00000000" w:rsidR="00000000" w:rsidRPr="00000000">
        <w:rPr>
          <w:rFonts w:ascii="Arial" w:cs="Arial" w:eastAsia="Arial" w:hAnsi="Arial"/>
          <w:color w:val="000000"/>
          <w:rtl w:val="0"/>
        </w:rPr>
        <w:t xml:space="preserve">Since 2015, the FICM has collaborated with the MoMA in different </w:t>
      </w:r>
      <w:r w:rsidDel="00000000" w:rsidR="00000000" w:rsidRPr="00000000">
        <w:rPr>
          <w:rFonts w:ascii="Arial" w:cs="Arial" w:eastAsia="Arial" w:hAnsi="Arial"/>
          <w:rtl w:val="0"/>
        </w:rPr>
        <w:t xml:space="preserve">Mexican cinema </w:t>
      </w:r>
      <w:r w:rsidDel="00000000" w:rsidR="00000000" w:rsidRPr="00000000">
        <w:rPr>
          <w:rFonts w:ascii="Arial" w:cs="Arial" w:eastAsia="Arial" w:hAnsi="Arial"/>
          <w:color w:val="000000"/>
          <w:rtl w:val="0"/>
        </w:rPr>
        <w:t xml:space="preserve">film </w:t>
      </w:r>
      <w:r w:rsidDel="00000000" w:rsidR="00000000" w:rsidRPr="00000000">
        <w:rPr>
          <w:rFonts w:ascii="Arial" w:cs="Arial" w:eastAsia="Arial" w:hAnsi="Arial"/>
          <w:rtl w:val="0"/>
        </w:rPr>
        <w:t xml:space="preserve">series</w:t>
      </w:r>
      <w:r w:rsidDel="00000000" w:rsidR="00000000" w:rsidRPr="00000000">
        <w:rPr>
          <w:rFonts w:ascii="Arial" w:cs="Arial" w:eastAsia="Arial" w:hAnsi="Arial"/>
          <w:color w:val="000000"/>
          <w:rtl w:val="0"/>
        </w:rPr>
        <w:t xml:space="preserve">: "Mexico at Midnight: Film Noir from Mexican Cinema's Golden Age", in 2015; "Julio Bracho and the Golden Age of Mexican Cinema", in 2017, and "El Indio: The Films of Emilio Fernández", in 2018, the three </w:t>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both"/>
        <w:rPr>
          <w:rFonts w:ascii="Arial" w:cs="Arial" w:eastAsia="Arial" w:hAnsi="Arial"/>
          <w:color w:val="000000"/>
        </w:rPr>
      </w:pPr>
      <w:r w:rsidDel="00000000" w:rsidR="00000000" w:rsidRPr="00000000">
        <w:rPr>
          <w:rFonts w:ascii="Arial" w:cs="Arial" w:eastAsia="Arial" w:hAnsi="Arial"/>
          <w:color w:val="000000"/>
          <w:rtl w:val="0"/>
        </w:rPr>
        <w:t xml:space="preserve">created with the invaluable support of the Cineteca Nacional, the UNAM Film Library and Fundación Televisa.</w:t>
      </w:r>
    </w:p>
    <w:p w:rsidR="00000000" w:rsidDel="00000000" w:rsidP="00000000" w:rsidRDefault="00000000" w:rsidRPr="00000000" w14:paraId="0000002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7">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jc w:val="both"/>
        <w:rPr>
          <w:rFonts w:ascii="Arial" w:cs="Arial" w:eastAsia="Arial" w:hAnsi="Arial"/>
          <w:color w:val="000000"/>
        </w:rPr>
      </w:pPr>
      <w:bookmarkStart w:colFirst="0" w:colLast="0" w:name="_gjdgxs" w:id="0"/>
      <w:bookmarkEnd w:id="0"/>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t xml:space="preserve">###</w:t>
      </w:r>
    </w:p>
    <w:p w:rsidR="00000000" w:rsidDel="00000000" w:rsidP="00000000" w:rsidRDefault="00000000" w:rsidRPr="00000000" w14:paraId="0000002B">
      <w:pPr>
        <w:widowControl w:val="0"/>
        <w:spacing w:after="240" w:lineRule="auto"/>
        <w:jc w:val="center"/>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3581400</wp:posOffset>
                </wp:positionH>
                <wp:positionV relativeFrom="paragraph">
                  <wp:posOffset>38100</wp:posOffset>
                </wp:positionV>
                <wp:extent cx="2755900" cy="923925"/>
                <wp:effectExtent b="0" l="0" r="0" t="0"/>
                <wp:wrapSquare wrapText="bothSides" distB="0" distT="0" distL="114300" distR="114300"/>
                <wp:docPr id="1" name=""/>
                <a:graphic>
                  <a:graphicData uri="http://schemas.microsoft.com/office/word/2010/wordprocessingShape">
                    <wps:wsp>
                      <wps:cNvSpPr/>
                      <wps:cNvPr id="2" name="Shape 2"/>
                      <wps:spPr>
                        <a:xfrm>
                          <a:off x="3972813" y="3322800"/>
                          <a:ext cx="2746375"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Press contact: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Margarita Fink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ff"/>
                                <w:sz w:val="24"/>
                                <w:u w:val="single"/>
                                <w:vertAlign w:val="baseline"/>
                              </w:rPr>
                              <w:t xml:space="preserve">margarita.fink@moreliafilmfest.com</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Cel. 04455-5405-9998</w:t>
                            </w:r>
                          </w:p>
                        </w:txbxContent>
                      </wps:txbx>
                      <wps:bodyPr anchorCtr="0" anchor="t"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3581400</wp:posOffset>
                </wp:positionH>
                <wp:positionV relativeFrom="paragraph">
                  <wp:posOffset>38100</wp:posOffset>
                </wp:positionV>
                <wp:extent cx="2755900" cy="92392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755900" cy="923925"/>
                        </a:xfrm>
                        <a:prstGeom prst="rect"/>
                        <a:ln/>
                      </pic:spPr>
                    </pic:pic>
                  </a:graphicData>
                </a:graphic>
              </wp:anchor>
            </w:drawing>
          </mc:Fallback>
        </mc:AlternateContent>
      </w:r>
    </w:p>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More information: </w:t>
      </w:r>
    </w:p>
    <w:p w:rsidR="00000000" w:rsidDel="00000000" w:rsidP="00000000" w:rsidRDefault="00000000" w:rsidRPr="00000000" w14:paraId="0000002F">
      <w:pPr>
        <w:rPr>
          <w:rFonts w:ascii="Arial" w:cs="Arial" w:eastAsia="Arial" w:hAnsi="Arial"/>
        </w:rPr>
      </w:pPr>
      <w:hyperlink r:id="rId8">
        <w:r w:rsidDel="00000000" w:rsidR="00000000" w:rsidRPr="00000000">
          <w:rPr>
            <w:rFonts w:ascii="Arial" w:cs="Arial" w:eastAsia="Arial" w:hAnsi="Arial"/>
            <w:color w:val="0000ff"/>
            <w:u w:val="single"/>
            <w:rtl w:val="0"/>
          </w:rPr>
          <w:t xml:space="preserve">www.moreliafilmfest.com</w:t>
        </w:r>
      </w:hyperlink>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Facebook: moreliafilmfest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Twitter: @FICM</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jc w:val="center"/>
        <w:rPr>
          <w:rFonts w:ascii="Arial" w:cs="Arial" w:eastAsia="Arial" w:hAnsi="Arial"/>
          <w:sz w:val="22"/>
          <w:szCs w:val="22"/>
        </w:rPr>
      </w:pPr>
      <w:r w:rsidDel="00000000" w:rsidR="00000000" w:rsidRPr="00000000">
        <w:rPr>
          <w:rtl w:val="0"/>
        </w:rPr>
      </w:r>
    </w:p>
    <w:sectPr>
      <w:headerReference r:id="rId9" w:type="default"/>
      <w:footerReference r:id="rId10" w:type="default"/>
      <w:footerReference r:id="rId11" w:type="even"/>
      <w:pgSz w:h="16840" w:w="11900"/>
      <w:pgMar w:bottom="993" w:top="284" w:left="1701" w:right="1701" w:header="708" w:footer="71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Pr>
      <w:drawing>
        <wp:inline distB="0" distT="0" distL="0" distR="0">
          <wp:extent cx="1797088" cy="920115"/>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97088" cy="92011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-179069</wp:posOffset>
          </wp:positionV>
          <wp:extent cx="873760" cy="2133600"/>
          <wp:effectExtent b="0" l="0" r="0" t="0"/>
          <wp:wrapSquare wrapText="bothSides" distB="0" distT="0" distL="114300" distR="114300"/>
          <wp:docPr descr="logo" id="3" name="image2.png"/>
          <a:graphic>
            <a:graphicData uri="http://schemas.openxmlformats.org/drawingml/2006/picture">
              <pic:pic>
                <pic:nvPicPr>
                  <pic:cNvPr descr="logo" id="0" name="image2.png"/>
                  <pic:cNvPicPr preferRelativeResize="0"/>
                </pic:nvPicPr>
                <pic:blipFill>
                  <a:blip r:embed="rId2"/>
                  <a:srcRect b="0" l="0" r="0" t="0"/>
                  <a:stretch>
                    <a:fillRect/>
                  </a:stretch>
                </pic:blipFill>
                <pic:spPr>
                  <a:xfrm>
                    <a:off x="0" y="0"/>
                    <a:ext cx="873760" cy="2133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moma.org/calendar/film/5053?locale=en" TargetMode="External"/><Relationship Id="rId7" Type="http://schemas.openxmlformats.org/officeDocument/2006/relationships/image" Target="media/image3.png"/><Relationship Id="rId8" Type="http://schemas.openxmlformats.org/officeDocument/2006/relationships/hyperlink" Target="http://www.moreliafilmfes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